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Documentary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Documentary Evidence  |  Resource ID LAW-03-04-012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Use a dated incident sequence. Separate what the maker personally knows from information received from another source.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Documentary Evidence a matter involving continuing conduct and repeated events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